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2010-2015年中国综合业务数字交换设备行业运营态势分析及投资风险预测报告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2010-2015年中国综合业务数字交换设备行业运营态势分析及投资风险预测报告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2010-2015年中国综合业务数字交换设备行业运营态势分析及投资风险预测报告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2011年01月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https://www.icandata.com/view/173460.html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https://www.icandata.com/view/173460.html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2010-2015年中国综合业务数字交换设备行业运营态势分析及投资风险预测报告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173460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