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中国网商运营态势与投资前景预测分析报告（2011-2015年）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中国网商运营态势与投资前景预测分析报告（2011-2015年）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中国网商运营态势与投资前景预测分析报告（2011-2015年）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https://www.icandata.com/view/175246.html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https://www.icandata.com/view/175246.html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中国网商运营态势与投资前景预测分析报告（2011-2015年）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175246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