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“十一五”期间北京零售业运营态势及“十二五”发展前景咨询报告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“十一五”期间北京零售业运营态势及“十二五”发展前景咨询报告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“十一五”期间北京零售业运营态势及“十二五”发展前景咨询报告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“十一五”期间北京零售业运营态势及“十二五”发展前景咨询报告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