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“十一五”期间中国餐饮连锁行业经营态势及“十二五”投资热点研究报告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“十一五”期间中国餐饮连锁行业经营态势及“十二五”投资热点研究报告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“十一五”期间中国餐饮连锁行业经营态势及“十二五”投资热点研究报告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“十一五”期间中国餐饮连锁行业经营态势及“十二五”投资热点研究报告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