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“十一五”期间国内潮汐发电走势及“十二五”战略投资研究报告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“十一五”期间国内潮汐发电走势及“十二五”战略投资研究报告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“十一五”期间国内潮汐发电走势及“十二五”战略投资研究报告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“十一五”期间国内潮汐发电走势及“十二五”战略投资研究报告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