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2011-2015年塑料棒行业运营态势深度调研及投资前景分析报告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2011-2015年塑料棒行业运营态势深度调研及投资前景分析报告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2011-2015年塑料棒行业运营态势深度调研及投资前景分析报告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2011-2015年塑料棒行业运营态势深度调研及投资前景分析报告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