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2011-2015年中国运动饮料行业运营规划深度调研及投资前景评估报告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2011-2015年中国运动饮料行业运营规划深度调研及投资前景评估报告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2011-2015年中国运动饮料行业运营规划深度调研及投资前景评估报告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https://www.icandata.com/view/178243.html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https://www.icandata.com/view/178243.html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2011-2015年中国运动饮料行业运营规划深度调研及投资前景评估报告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178243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