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2011-2015年中国当归市场运行态势及投资战略规划研究报告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2011-2015年中国当归市场运行态势及投资战略规划研究报告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2011-2015年中国当归市场运行态势及投资战略规划研究报告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https://www.icandata.com/view/179339.html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2011-2015年中国当归市场运行态势及投资战略规划研究报告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179339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