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2011-2015年中国MPV投资运营格局分析与发展趋势研究报告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2011-2015年中国MPV投资运营格局分析与发展趋势研究报告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2011-2015年中国MPV投资运营格局分析与发展趋势研究报告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2011-2015年中国MPV投资运营格局分析与发展趋势研究报告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