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保税区发展前景深度评估及投资战略指导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保税区发展前景深度评估及投资战略指导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保税区发展前景深度评估及投资战略指导研究报告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2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2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保税区发展前景深度评估及投资战略指导研究报告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2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