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中国精制茶加工产业企业经营分析及投资战略趋势调研报告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中国精制茶加工产业企业经营分析及投资战略趋势调研报告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中国精制茶加工产业企业经营分析及投资战略趋势调研报告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中国精制茶加工产业企业经营分析及投资战略趋势调研报告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