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其他未列明的农副食品加工产业运营态势规划分析及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其他未列明的农副食品加工产业运营态势规划分析及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其他未列明的农副食品加工产业运营态势规划分析及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8098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8098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其他未列明的农副食品加工产业运营态势规划分析及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8098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