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中国木质家具制造产业企业运营态势分析及投资战略调研报告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中国木质家具制造产业企业运营态势分析及投资战略调研报告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中国木质家具制造产业企业运营态势分析及投资战略调研报告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中国木质家具制造产业企业运营态势分析及投资战略调研报告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