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2011-2015年中国干散货船市场运营态势与投资风险规划报告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2011-2015年中国干散货船市场运营态势与投资风险规划报告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2011-2015年中国干散货船市场运营态势与投资风险规划报告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2011-2015年中国干散货船市场运营态势与投资风险规划报告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