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2011-2015年中国铁氧体产业竞争态势与投资战略规划报告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2011-2015年中国铁氧体产业竞争态势与投资战略规划报告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2011-2015年中国铁氧体产业竞争态势与投资战略规划报告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2011-2015年中国铁氧体产业竞争态势与投资战略规划报告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