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2011-2015年中国瘦身用品行业运营态势及投资风险规划报告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2011-2015年中国瘦身用品行业运营态势及投资风险规划报告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2011-2015年中国瘦身用品行业运营态势及投资风险规划报告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2011-2015年中国瘦身用品行业运营态势及投资风险规划报告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