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中国水族馆运营态势与投资模式分析报告(2011-2015年)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中国水族馆运营态势与投资模式分析报告(2011-2015年)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中国水族馆运营态势与投资模式分析报告(2011-2015年)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中国水族馆运营态势与投资模式分析报告(2011-2015年)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