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2011-2015年中国弹簧钢产业运营态势与发展前景预测报告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2011-2015年中国弹簧钢产业运营态势与发展前景预测报告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2011-2015年中国弹簧钢产业运营态势与发展前景预测报告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2011-2015年中国弹簧钢产业运营态势与发展前景预测报告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184848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