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2011-2015年中国棉粕行业运营态势及投资机会报告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2011-2015年中国棉粕行业运营态势及投资机会报告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2011-2015年中国棉粕行业运营态势及投资机会报告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2011-2015年中国棉粕行业运营态势及投资机会报告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