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2011-2015年中国柑橘产业运营态势及未来前景预测报告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2011-2015年中国柑橘产业运营态势及未来前景预测报告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2011-2015年中国柑橘产业运营态势及未来前景预测报告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2011-2015年中国柑橘产业运营态势及未来前景预测报告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185195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