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2011-2015年中国童车产业运营态势及投资方向研究报告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2011-2015年中国童车产业运营态势及投资方向研究报告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2011-2015年中国童车产业运营态势及投资方向研究报告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https://www.icandata.com/view/185482.html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https://www.icandata.com/view/185482.html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2011-2015年中国童车产业运营态势及投资方向研究报告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185482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