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2011-2015年中国干细胞医疗产业运营态势与投资分析预测报告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2011-2015年中国干细胞医疗产业运营态势与投资分析预测报告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2011-2015年中国干细胞医疗产业运营态势与投资分析预测报告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2011-2015年中国干细胞医疗产业运营态势与投资分析预测报告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