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2011-2015年中国感应自动门市场运营态势及发展前景预测研究报告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2011-2015年中国感应自动门市场运营态势及发展前景预测研究报告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2011-2015年中国感应自动门市场运营态势及发展前景预测研究报告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2011-2015年中国感应自动门市场运营态势及发展前景预测研究报告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188563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