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2011-2015年中国运动鞋行业投资战略分析及深度研究咨询报告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2011-2015年中国运动鞋行业投资战略分析及深度研究咨询报告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2011-2015年中国运动鞋行业投资战略分析及深度研究咨询报告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https://www.icandata.com/view/192318.html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2011-2015年中国运动鞋行业投资战略分析及深度研究咨询报告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192318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