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2012-2016年中国高速钢市场运行态势与投资契机分析报告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2012-2016年中国高速钢市场运行态势与投资契机分析报告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2012-2016年中国高速钢市场运行态势与投资契机分析报告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2012-2016年中国高速钢市场运行态势与投资契机分析报告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