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2012-2016年焦炉气行业投资策略及深度研究咨询报告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2012-2016年焦炉气行业投资策略及深度研究咨询报告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2012-2016年焦炉气行业投资策略及深度研究咨询报告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2012-2016年焦炉气行业投资策略及深度研究咨询报告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