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2012-2016年中国制鞋行业投资策略及深度研究咨询报告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2012-2016年中国制鞋行业投资策略及深度研究咨询报告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2012-2016年中国制鞋行业投资策略及深度研究咨询报告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2012-2016年中国制鞋行业投资策略及深度研究咨询报告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