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2013-2017年中国轮椅市场运行态势及投资前景分析报告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2013-2017年中国轮椅市场运行态势及投资前景分析报告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2013-2017年中国轮椅市场运行态势及投资前景分析报告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https://www.icandata.com/view/223794.html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https://www.icandata.com/view/223794.html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2013-2017年中国轮椅市场运行态势及投资前景分析报告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223794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