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铁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铁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铁市场运营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铁市场运营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