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2013-2017年中国低碳经济市场运行态势及投资前景预测报告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2013-2017年中国低碳经济市场运行态势及投资前景预测报告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2013-2017年中国低碳经济市场运行态势及投资前景预测报告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2013-2017年中国低碳经济市场运行态势及投资前景预测报告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