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2015-2020年中国加速器市场运行态势及发展前景预测报告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2015-2020年中国加速器市场运行态势及发展前景预测报告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2015-2020年中国加速器市场运行态势及发展前景预测报告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2015-2020年中国加速器市场运行态势及发展前景预测报告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249893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