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2015-2020年中国OLED市场现状分析及投资前景研究报告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2015-2020年中国OLED市场现状分析及投资前景研究报告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2015-2020年中国OLED市场现状分析及投资前景研究报告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2015-2020年中国OLED市场现状分析及投资前景研究报告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