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2009-2012年中国铜材（铜加工材）行业应对当前金融危机影响及市场前景分析报告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2009-2012年中国铜材（铜加工材）行业应对当前金融危机影响及市场前景分析报告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2009-2012年中国铜材（铜加工材）行业应对当前金融危机影响及市场前景分析报告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2009-2012年中国铜材（铜加工材）行业应对当前金融危机影响及市场前景分析报告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