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2019-2025年中国河湖型风景名胜区管理行业市场发展现状及投资前景咨询报告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2019-2025年中国河湖型风景名胜区管理行业市场发展现状及投资前景咨询报告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2019-2025年中国河湖型风景名胜区管理行业市场发展现状及投资前景咨询报告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https://www.icandata.com/view/303560.html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https://www.icandata.com/view/303560.html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2019-2025年中国河湖型风景名胜区管理行业市场发展现状及投资前景咨询报告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303560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