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2019-2025年中国数字直线计费(交换)管理系统行业市场发展现状及投资前景咨询报告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2019-2025年中国数字直线计费(交换)管理系统行业市场发展现状及投资前景咨询报告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2019-2025年中国数字直线计费(交换)管理系统行业市场发展现状及投资前景咨询报告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2019-2025年中国数字直线计费(交换)管理系统行业市场发展现状及投资前景咨询报告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