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火电行业投资价值决策咨询及行业竞争力调查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火电行业投资价值决策咨询及行业竞争力调查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火电行业投资价值决策咨询及行业竞争力调查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火电行业投资价值决策咨询及行业竞争力调查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