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2022-2027年中国粘胶涤纶混合水刺非织造布行业市场运行态势及投资战略研究报告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2022-2027年中国粘胶涤纶混合水刺非织造布行业市场运行态势及投资战略研究报告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2022-2027年中国粘胶涤纶混合水刺非织造布行业市场运行态势及投资战略研究报告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2022年05月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https://www.icandata.com/view/360652.html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https://www.icandata.com/view/360652.html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2022-2027年中国粘胶涤纶混合水刺非织造布行业市场运行态势及投资战略研究报告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360652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