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2008-2010年中国精炼铜行业应对金融危机影响及发展策略咨询报告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2008-2010年中国精炼铜行业应对金融危机影响及发展策略咨询报告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2008-2010年中国精炼铜行业应对金融危机影响及发展策略咨询报告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2008-2010年中国精炼铜行业应对金融危机影响及发展策略咨询报告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