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中国有色金属行业典型企业发展能力评价报告（2008）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中国有色金属行业典型企业发展能力评价报告（2008）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中国有色金属行业典型企业发展能力评价报告（2008）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中国有色金属行业典型企业发展能力评价报告（2008）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