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有色金属行业兼并(并购)重组决策咨询及行业竞争力市场分析及发展趋势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有色金属行业兼并(并购)重组决策咨询及行业竞争力市场分析及发展趋势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有色金属行业兼并(并购)重组决策咨询及行业竞争力市场分析及发展趋势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 交货时间：3年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有色金属行业兼并(并购)重组决策咨询及行业竞争力市场分析及发展趋势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