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2009-2010年全球金融危机对中国气体压缩机械制造行业影响测评与企业应对策略及专家点</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2009-2010年全球金融危机对中国气体压缩机械制造行业影响测评与企业应对策略及专家点</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2009-2010年全球金融危机对中国气体压缩机械制造行业影响测评与企业应对策略及专家点</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https://www.icandata.com/view/36993.html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https://www.icandata.com/view/36993.html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2009-2010年全球金融危机对中国气体压缩机械制造行业影响测评与企业应对策略及专家点</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36993</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