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2008年中国文化、办公用机械制造业投资策略及财务统计数据分析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2008年中国文化、办公用机械制造业投资策略及财务统计数据分析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2008年中国文化、办公用机械制造业投资策略及财务统计数据分析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2008年中国文化、办公用机械制造业投资策略及财务统计数据分析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