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2007年中国车用发动机进出口贸易竞争地位市场分析及发展趋势研究报告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2007年中国车用发动机进出口贸易竞争地位市场分析及发展趋势研究报告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2007年中国车用发动机进出口贸易竞争地位市场分析及发展趋势研究报告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https://www.icandata.com/view/37567.html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https://www.icandata.com/view/37567.html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2007年中国车用发动机进出口贸易竞争地位市场分析及发展趋势研究报告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37567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