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中国LCDTV发展趋势市场分析及发展趋势研究报告（2008）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中国LCDTV发展趋势市场分析及发展趋势研究报告（2008）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中国LCDTV发展趋势市场分析及发展趋势研究报告（2008）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中国LCDTV发展趋势市场分析及发展趋势研究报告（2008）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