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2006年第3季度中国B2C市场季度监测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2006年第3季度中国B2C市场季度监测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2006年第3季度中国B2C市场季度监测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易观国际  2006年11月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2006年第3季度中国B2C市场季度监测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