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2007—2010年中国快运速递行业发展趋势决策咨询及行业竞争力调查研究分析报告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2007—2010年中国快运速递行业发展趋势决策咨询及行业竞争力调查研究分析报告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2007—2010年中国快运速递行业发展趋势决策咨询及行业竞争力调查研究分析报告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https://www.icandata.com/view/45098.html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https://www.icandata.com/view/45098.html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2007—2010年中国快运速递行业发展趋势决策咨询及行业竞争力调查研究分析报告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45098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