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2005年4季度投资策略报告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2005年4季度投资策略报告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2005年4季度投资策略报告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2005年4季度投资策略报告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