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2005～2006年中国烟草走势及品牌竞争策略分析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2005～2006年中国烟草走势及品牌竞争策略分析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2005～2006年中国烟草走势及品牌竞争策略分析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2005～2006年中国烟草走势及品牌竞争策略分析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