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2008-2010年中国木材加工行业应对金融危机影响及发展策略咨询报告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2008-2010年中国木材加工行业应对金融危机影响及发展策略咨询报告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2008-2010年中国木材加工行业应对金融危机影响及发展策略咨询报告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https://www.icandata.com/view/47779.html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2008-2010年中国木材加工行业应对金融危机影响及发展策略咨询报告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47779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