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2007—2008年中国猕猴桃种植深加工行业投资价值决策咨询及行业竞争力调查市场分析及发</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2007—2008年中国猕猴桃种植深加工行业投资价值决策咨询及行业竞争力调查市场分析及发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2007—2008年中国猕猴桃种植深加工行业投资价值决策咨询及行业竞争力调查市场分析及发</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2007年12月 交货时间：3年5个工作日内月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https://www.icandata.com/view/48034.html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https://www.icandata.com/view/48034.html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2007—2008年中国猕猴桃种植深加工行业投资价值决策咨询及行业竞争力调查市场分析及发</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48034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